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2F6A" w14:textId="77777777" w:rsidR="00ED2F2E" w:rsidRDefault="00ED2F2E" w:rsidP="006E4AC6">
      <w:pPr>
        <w:pStyle w:val="Heading3"/>
        <w:rPr>
          <w:rFonts w:ascii="Times New Roman" w:hAnsi="Times New Roman"/>
          <w:sz w:val="22"/>
        </w:rPr>
      </w:pPr>
    </w:p>
    <w:p w14:paraId="37B6A5EA" w14:textId="77777777" w:rsidR="0024218C" w:rsidRDefault="0024218C" w:rsidP="006E4AC6">
      <w:pPr>
        <w:pStyle w:val="Heading3"/>
        <w:rPr>
          <w:rFonts w:ascii="Times New Roman" w:hAnsi="Times New Roman"/>
          <w:sz w:val="22"/>
        </w:rPr>
      </w:pPr>
      <w:r>
        <w:rPr>
          <w:rFonts w:ascii="Times New Roman" w:hAnsi="Times New Roman"/>
          <w:sz w:val="22"/>
        </w:rPr>
        <w:t>Custom Mix Feed</w:t>
      </w:r>
    </w:p>
    <w:p w14:paraId="7507C285" w14:textId="77777777" w:rsidR="0024218C" w:rsidRDefault="0024218C">
      <w:pPr>
        <w:pStyle w:val="Heading1"/>
        <w:rPr>
          <w:sz w:val="22"/>
        </w:rPr>
      </w:pPr>
      <w:r>
        <w:rPr>
          <w:sz w:val="22"/>
        </w:rPr>
        <w:t>MEDICATED</w:t>
      </w:r>
    </w:p>
    <w:p w14:paraId="45BE5137" w14:textId="77777777" w:rsidR="0024218C" w:rsidRDefault="0024218C"/>
    <w:p w14:paraId="313E9036" w14:textId="7DC472C3" w:rsidR="00F651E2" w:rsidRDefault="006E4AC6">
      <w:pPr>
        <w:pStyle w:val="Heading2"/>
      </w:pPr>
      <w:r w:rsidRPr="00021688">
        <w:t>Active Drug Ingredient</w:t>
      </w:r>
      <w:r w:rsidR="0024218C" w:rsidRPr="00021688">
        <w:t>:</w:t>
      </w:r>
      <w:r w:rsidR="00021688">
        <w:rPr>
          <w:sz w:val="18"/>
        </w:rPr>
        <w:t xml:space="preserve"> </w:t>
      </w:r>
      <w:r w:rsidR="00ED2F2E">
        <w:t>Rabon</w:t>
      </w:r>
    </w:p>
    <w:p w14:paraId="482F2A4E" w14:textId="77777777" w:rsidR="00021688" w:rsidRPr="00021688" w:rsidRDefault="00021688" w:rsidP="00021688"/>
    <w:p w14:paraId="5476BF23" w14:textId="77777777" w:rsidR="0024218C" w:rsidRDefault="008319DC" w:rsidP="008319DC">
      <w:pPr>
        <w:pStyle w:val="Heading2"/>
      </w:pPr>
      <w:r>
        <w:t xml:space="preserve">This feed contains </w:t>
      </w:r>
      <w:r w:rsidR="0024218C">
        <w:t>____ g/</w:t>
      </w:r>
      <w:proofErr w:type="gramStart"/>
      <w:r w:rsidR="0024218C">
        <w:t>ton</w:t>
      </w:r>
      <w:proofErr w:type="gramEnd"/>
      <w:r w:rsidR="0048229E">
        <w:t xml:space="preserve"> </w:t>
      </w:r>
      <w:r w:rsidR="00ED2F2E">
        <w:t>Rabon</w:t>
      </w:r>
    </w:p>
    <w:p w14:paraId="6A8F8285" w14:textId="77777777" w:rsidR="00ED2F2E" w:rsidRDefault="00ED2F2E" w:rsidP="00F651E2">
      <w:pPr>
        <w:pStyle w:val="BodyText"/>
        <w:tabs>
          <w:tab w:val="left" w:pos="360"/>
          <w:tab w:val="left" w:pos="1710"/>
        </w:tabs>
        <w:ind w:left="180" w:hanging="180"/>
        <w:rPr>
          <w:rFonts w:ascii="Times New Roman" w:hAnsi="Times New Roman"/>
          <w:sz w:val="16"/>
        </w:rPr>
      </w:pPr>
    </w:p>
    <w:p w14:paraId="1E8F1C3C" w14:textId="74739C98" w:rsidR="0024218C" w:rsidRPr="00021688" w:rsidRDefault="008319DC" w:rsidP="00F651E2">
      <w:pPr>
        <w:pStyle w:val="BodyText"/>
        <w:tabs>
          <w:tab w:val="left" w:pos="360"/>
          <w:tab w:val="left" w:pos="1710"/>
        </w:tabs>
        <w:ind w:left="180" w:hanging="180"/>
        <w:rPr>
          <w:rFonts w:ascii="Times New Roman" w:hAnsi="Times New Roman"/>
          <w:sz w:val="20"/>
        </w:rPr>
      </w:pPr>
      <w:r w:rsidRPr="00021688">
        <w:rPr>
          <w:rFonts w:ascii="Times New Roman" w:hAnsi="Times New Roman"/>
          <w:sz w:val="20"/>
        </w:rPr>
        <w:t xml:space="preserve">Check </w:t>
      </w:r>
      <w:r w:rsidR="00F651E2" w:rsidRPr="00021688">
        <w:rPr>
          <w:rFonts w:ascii="Times New Roman" w:hAnsi="Times New Roman"/>
          <w:sz w:val="20"/>
        </w:rPr>
        <w:t>Use Level</w:t>
      </w:r>
      <w:r w:rsidRPr="00021688">
        <w:rPr>
          <w:rFonts w:ascii="Times New Roman" w:hAnsi="Times New Roman"/>
          <w:sz w:val="20"/>
        </w:rPr>
        <w:t xml:space="preserve"> &amp; </w:t>
      </w:r>
      <w:r w:rsidR="00F651E2" w:rsidRPr="00021688">
        <w:rPr>
          <w:rFonts w:ascii="Times New Roman" w:hAnsi="Times New Roman"/>
          <w:sz w:val="20"/>
        </w:rPr>
        <w:t>Indication for Use</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2520"/>
        <w:gridCol w:w="7920"/>
      </w:tblGrid>
      <w:tr w:rsidR="008319DC" w:rsidRPr="00021688" w14:paraId="18F3D04E" w14:textId="77777777" w:rsidTr="00021688">
        <w:trPr>
          <w:cantSplit/>
        </w:trPr>
        <w:tc>
          <w:tcPr>
            <w:tcW w:w="288" w:type="dxa"/>
          </w:tcPr>
          <w:p w14:paraId="733ADD32" w14:textId="77777777" w:rsidR="008319DC" w:rsidRPr="00021688" w:rsidRDefault="008319DC">
            <w:pPr>
              <w:pStyle w:val="BodyText"/>
              <w:rPr>
                <w:rFonts w:ascii="Times New Roman" w:hAnsi="Times New Roman"/>
                <w:sz w:val="20"/>
              </w:rPr>
            </w:pPr>
          </w:p>
        </w:tc>
        <w:tc>
          <w:tcPr>
            <w:tcW w:w="2520" w:type="dxa"/>
          </w:tcPr>
          <w:p w14:paraId="3444B83B" w14:textId="77777777" w:rsidR="005D0183" w:rsidRPr="00021688" w:rsidRDefault="00ED2F2E" w:rsidP="00021688">
            <w:pPr>
              <w:pStyle w:val="BodyText"/>
              <w:jc w:val="left"/>
              <w:rPr>
                <w:rFonts w:ascii="Times New Roman" w:hAnsi="Times New Roman"/>
                <w:sz w:val="20"/>
              </w:rPr>
            </w:pPr>
            <w:r w:rsidRPr="00021688">
              <w:rPr>
                <w:rFonts w:ascii="Times New Roman" w:hAnsi="Times New Roman"/>
                <w:sz w:val="20"/>
              </w:rPr>
              <w:t>0.00015 lb</w:t>
            </w:r>
            <w:r w:rsidR="00021688">
              <w:rPr>
                <w:rFonts w:ascii="Times New Roman" w:hAnsi="Times New Roman"/>
                <w:sz w:val="20"/>
              </w:rPr>
              <w:t>.</w:t>
            </w:r>
            <w:r w:rsidRPr="00021688">
              <w:rPr>
                <w:rFonts w:ascii="Times New Roman" w:hAnsi="Times New Roman"/>
                <w:sz w:val="20"/>
              </w:rPr>
              <w:t xml:space="preserve"> per 100 lb. bodyweight/day (0.07 g/cwt./day)</w:t>
            </w:r>
          </w:p>
          <w:p w14:paraId="4B5C8D05" w14:textId="77777777" w:rsidR="005D0183" w:rsidRPr="00021688" w:rsidRDefault="005D0183" w:rsidP="00021688">
            <w:pPr>
              <w:pStyle w:val="BodyText"/>
              <w:jc w:val="left"/>
              <w:rPr>
                <w:rFonts w:ascii="Times New Roman" w:hAnsi="Times New Roman"/>
                <w:sz w:val="20"/>
              </w:rPr>
            </w:pPr>
          </w:p>
          <w:p w14:paraId="389ACDA3" w14:textId="77777777" w:rsidR="005D0183" w:rsidRPr="00021688" w:rsidRDefault="005D0183" w:rsidP="00021688">
            <w:pPr>
              <w:pStyle w:val="BodyText"/>
              <w:jc w:val="left"/>
              <w:rPr>
                <w:rFonts w:ascii="Times New Roman" w:hAnsi="Times New Roman"/>
                <w:sz w:val="20"/>
              </w:rPr>
            </w:pPr>
          </w:p>
        </w:tc>
        <w:tc>
          <w:tcPr>
            <w:tcW w:w="7920" w:type="dxa"/>
          </w:tcPr>
          <w:p w14:paraId="25CFB15F" w14:textId="77777777" w:rsidR="008319DC" w:rsidRPr="00021688" w:rsidRDefault="00ED2F2E" w:rsidP="00967146">
            <w:pPr>
              <w:pStyle w:val="BodyText"/>
              <w:rPr>
                <w:rFonts w:ascii="Times New Roman" w:hAnsi="Times New Roman"/>
                <w:sz w:val="20"/>
              </w:rPr>
            </w:pPr>
            <w:r w:rsidRPr="00021688">
              <w:rPr>
                <w:rFonts w:ascii="Times New Roman" w:hAnsi="Times New Roman"/>
                <w:sz w:val="20"/>
              </w:rPr>
              <w:t>Cattle (beef and dairy)</w:t>
            </w:r>
          </w:p>
          <w:p w14:paraId="2BD4441B" w14:textId="77777777" w:rsidR="00ED2F2E" w:rsidRPr="00021688" w:rsidRDefault="00ED2F2E" w:rsidP="00967146">
            <w:pPr>
              <w:pStyle w:val="BodyText"/>
              <w:rPr>
                <w:rFonts w:ascii="Times New Roman" w:hAnsi="Times New Roman"/>
                <w:b w:val="0"/>
                <w:sz w:val="20"/>
              </w:rPr>
            </w:pPr>
            <w:r w:rsidRPr="00021688">
              <w:rPr>
                <w:rFonts w:ascii="Times New Roman" w:hAnsi="Times New Roman"/>
                <w:b w:val="0"/>
                <w:sz w:val="20"/>
              </w:rPr>
              <w:t>Control of fecal flies in manure of treated cattle.  Prevents development of face flies, horn flies, house flies and stable flies in the manure of treated cattle.</w:t>
            </w:r>
          </w:p>
          <w:p w14:paraId="09459B4D" w14:textId="77777777" w:rsidR="00ED2F2E" w:rsidRPr="00021688" w:rsidRDefault="00ED2F2E" w:rsidP="00967146">
            <w:pPr>
              <w:pStyle w:val="BodyText"/>
              <w:rPr>
                <w:rFonts w:ascii="Times New Roman" w:hAnsi="Times New Roman"/>
                <w:b w:val="0"/>
                <w:sz w:val="20"/>
              </w:rPr>
            </w:pPr>
          </w:p>
          <w:p w14:paraId="4E638421" w14:textId="77777777" w:rsidR="00ED2F2E" w:rsidRDefault="00ED2F2E" w:rsidP="00967146">
            <w:pPr>
              <w:pStyle w:val="BodyText"/>
              <w:rPr>
                <w:rFonts w:ascii="Times New Roman" w:hAnsi="Times New Roman"/>
                <w:b w:val="0"/>
                <w:sz w:val="20"/>
              </w:rPr>
            </w:pPr>
            <w:r w:rsidRPr="00021688">
              <w:rPr>
                <w:rFonts w:ascii="Times New Roman" w:hAnsi="Times New Roman"/>
                <w:b w:val="0"/>
                <w:sz w:val="20"/>
              </w:rPr>
              <w:t>Feed at the rate of _____lb./100 lb. bodyweight/day to provide the correct amount of Rabon.</w:t>
            </w:r>
          </w:p>
          <w:p w14:paraId="5AD0D7CE" w14:textId="77777777" w:rsidR="00021688" w:rsidRPr="00021688" w:rsidRDefault="00021688" w:rsidP="00967146">
            <w:pPr>
              <w:pStyle w:val="BodyText"/>
              <w:rPr>
                <w:rFonts w:ascii="Times New Roman" w:hAnsi="Times New Roman"/>
                <w:b w:val="0"/>
                <w:sz w:val="20"/>
              </w:rPr>
            </w:pPr>
          </w:p>
        </w:tc>
      </w:tr>
      <w:tr w:rsidR="008319DC" w:rsidRPr="00021688" w14:paraId="37B3C709" w14:textId="77777777" w:rsidTr="00021688">
        <w:trPr>
          <w:cantSplit/>
        </w:trPr>
        <w:tc>
          <w:tcPr>
            <w:tcW w:w="288" w:type="dxa"/>
          </w:tcPr>
          <w:p w14:paraId="5C8B0B56" w14:textId="77777777" w:rsidR="008319DC" w:rsidRPr="00021688" w:rsidRDefault="008319DC">
            <w:pPr>
              <w:pStyle w:val="BodyText"/>
              <w:rPr>
                <w:rFonts w:ascii="Times New Roman" w:hAnsi="Times New Roman"/>
                <w:sz w:val="20"/>
              </w:rPr>
            </w:pPr>
          </w:p>
        </w:tc>
        <w:tc>
          <w:tcPr>
            <w:tcW w:w="2520" w:type="dxa"/>
          </w:tcPr>
          <w:p w14:paraId="5D3EDBA0" w14:textId="77777777" w:rsidR="00CA491C" w:rsidRPr="00021688" w:rsidRDefault="00CA491C" w:rsidP="00021688">
            <w:pPr>
              <w:pStyle w:val="BodyText"/>
              <w:jc w:val="left"/>
              <w:rPr>
                <w:rFonts w:ascii="Times New Roman" w:hAnsi="Times New Roman"/>
                <w:sz w:val="20"/>
              </w:rPr>
            </w:pPr>
            <w:r w:rsidRPr="00021688">
              <w:rPr>
                <w:rFonts w:ascii="Times New Roman" w:hAnsi="Times New Roman"/>
                <w:sz w:val="20"/>
              </w:rPr>
              <w:t xml:space="preserve">0.00015 </w:t>
            </w:r>
            <w:proofErr w:type="spellStart"/>
            <w:r w:rsidRPr="00021688">
              <w:rPr>
                <w:rFonts w:ascii="Times New Roman" w:hAnsi="Times New Roman"/>
                <w:sz w:val="20"/>
              </w:rPr>
              <w:t>lb</w:t>
            </w:r>
            <w:proofErr w:type="spellEnd"/>
            <w:r w:rsidRPr="00021688">
              <w:rPr>
                <w:rFonts w:ascii="Times New Roman" w:hAnsi="Times New Roman"/>
                <w:sz w:val="20"/>
              </w:rPr>
              <w:t xml:space="preserve"> per 100 lb. bodyweight/day (0.07 g/cwt./day)</w:t>
            </w:r>
          </w:p>
          <w:p w14:paraId="4F7C6CDB" w14:textId="77777777" w:rsidR="00E43ECB" w:rsidRPr="00021688" w:rsidRDefault="00E43ECB" w:rsidP="00021688">
            <w:pPr>
              <w:pStyle w:val="BodyText"/>
              <w:jc w:val="left"/>
              <w:rPr>
                <w:rFonts w:ascii="Times New Roman" w:hAnsi="Times New Roman"/>
                <w:sz w:val="20"/>
              </w:rPr>
            </w:pPr>
          </w:p>
        </w:tc>
        <w:tc>
          <w:tcPr>
            <w:tcW w:w="7920" w:type="dxa"/>
          </w:tcPr>
          <w:p w14:paraId="7368DE54" w14:textId="77777777" w:rsidR="00CA491C" w:rsidRPr="00021688" w:rsidRDefault="00CA491C" w:rsidP="00CA491C">
            <w:pPr>
              <w:pStyle w:val="BodyText"/>
              <w:rPr>
                <w:rFonts w:ascii="Times New Roman" w:hAnsi="Times New Roman"/>
                <w:sz w:val="20"/>
              </w:rPr>
            </w:pPr>
            <w:r w:rsidRPr="00021688">
              <w:rPr>
                <w:rFonts w:ascii="Times New Roman" w:hAnsi="Times New Roman"/>
                <w:sz w:val="20"/>
              </w:rPr>
              <w:t>Horses</w:t>
            </w:r>
          </w:p>
          <w:p w14:paraId="19263561" w14:textId="77777777" w:rsidR="00CA491C" w:rsidRPr="00021688" w:rsidRDefault="00CA491C" w:rsidP="00CA491C">
            <w:pPr>
              <w:pStyle w:val="BodyText"/>
              <w:rPr>
                <w:rFonts w:ascii="Times New Roman" w:hAnsi="Times New Roman"/>
                <w:b w:val="0"/>
                <w:sz w:val="20"/>
              </w:rPr>
            </w:pPr>
            <w:r w:rsidRPr="00021688">
              <w:rPr>
                <w:rFonts w:ascii="Times New Roman" w:hAnsi="Times New Roman"/>
                <w:b w:val="0"/>
                <w:sz w:val="20"/>
              </w:rPr>
              <w:t>Control of fecal flies in manure of treated horses.  Prevents development of house flies and stable flies in the manure of treated horses.</w:t>
            </w:r>
          </w:p>
          <w:p w14:paraId="69DA7D43" w14:textId="77777777" w:rsidR="00CA491C" w:rsidRPr="00021688" w:rsidRDefault="00CA491C" w:rsidP="00CA491C">
            <w:pPr>
              <w:pStyle w:val="BodyText"/>
              <w:rPr>
                <w:rFonts w:ascii="Times New Roman" w:hAnsi="Times New Roman"/>
                <w:b w:val="0"/>
                <w:sz w:val="20"/>
              </w:rPr>
            </w:pPr>
          </w:p>
          <w:p w14:paraId="7E0467ED" w14:textId="77777777" w:rsidR="008319DC" w:rsidRDefault="00CA491C" w:rsidP="00843FAC">
            <w:pPr>
              <w:pStyle w:val="BodyText"/>
              <w:rPr>
                <w:rFonts w:ascii="Times New Roman" w:hAnsi="Times New Roman"/>
                <w:b w:val="0"/>
                <w:sz w:val="20"/>
              </w:rPr>
            </w:pPr>
            <w:r w:rsidRPr="00021688">
              <w:rPr>
                <w:rFonts w:ascii="Times New Roman" w:hAnsi="Times New Roman"/>
                <w:b w:val="0"/>
                <w:sz w:val="20"/>
              </w:rPr>
              <w:t>Feed at the rate of _____lb./100 lb. bodyweight/day to provide the correct amount of Rabon.</w:t>
            </w:r>
          </w:p>
          <w:p w14:paraId="0A13E138" w14:textId="77777777" w:rsidR="00021688" w:rsidRPr="00021688" w:rsidRDefault="00021688" w:rsidP="00843FAC">
            <w:pPr>
              <w:pStyle w:val="BodyText"/>
              <w:rPr>
                <w:rFonts w:ascii="Times New Roman" w:hAnsi="Times New Roman"/>
                <w:b w:val="0"/>
                <w:sz w:val="20"/>
              </w:rPr>
            </w:pPr>
          </w:p>
        </w:tc>
      </w:tr>
      <w:tr w:rsidR="00CA491C" w:rsidRPr="00021688" w14:paraId="541B61A2" w14:textId="77777777" w:rsidTr="00021688">
        <w:trPr>
          <w:cantSplit/>
        </w:trPr>
        <w:tc>
          <w:tcPr>
            <w:tcW w:w="288" w:type="dxa"/>
          </w:tcPr>
          <w:p w14:paraId="06E765C3" w14:textId="77777777" w:rsidR="00CA491C" w:rsidRPr="00021688" w:rsidRDefault="00CA491C">
            <w:pPr>
              <w:pStyle w:val="BodyText"/>
              <w:rPr>
                <w:rFonts w:ascii="Times New Roman" w:hAnsi="Times New Roman"/>
                <w:sz w:val="20"/>
              </w:rPr>
            </w:pPr>
          </w:p>
        </w:tc>
        <w:tc>
          <w:tcPr>
            <w:tcW w:w="2520" w:type="dxa"/>
          </w:tcPr>
          <w:p w14:paraId="763793DF" w14:textId="77777777" w:rsidR="00CA491C" w:rsidRPr="00021688" w:rsidRDefault="00CA491C" w:rsidP="00021688">
            <w:pPr>
              <w:pStyle w:val="BodyText"/>
              <w:jc w:val="left"/>
              <w:rPr>
                <w:rFonts w:ascii="Times New Roman" w:hAnsi="Times New Roman"/>
                <w:sz w:val="20"/>
              </w:rPr>
            </w:pPr>
            <w:r w:rsidRPr="00021688">
              <w:rPr>
                <w:rFonts w:ascii="Times New Roman" w:hAnsi="Times New Roman"/>
                <w:sz w:val="20"/>
              </w:rPr>
              <w:t xml:space="preserve">0.00010 </w:t>
            </w:r>
            <w:proofErr w:type="spellStart"/>
            <w:r w:rsidRPr="00021688">
              <w:rPr>
                <w:rFonts w:ascii="Times New Roman" w:hAnsi="Times New Roman"/>
                <w:sz w:val="20"/>
              </w:rPr>
              <w:t>lb</w:t>
            </w:r>
            <w:proofErr w:type="spellEnd"/>
            <w:r w:rsidRPr="00021688">
              <w:rPr>
                <w:rFonts w:ascii="Times New Roman" w:hAnsi="Times New Roman"/>
                <w:sz w:val="20"/>
              </w:rPr>
              <w:t xml:space="preserve"> per 100 lb. bodyweight/day (0.05 g/cwt./day)</w:t>
            </w:r>
          </w:p>
          <w:p w14:paraId="4D30CE64" w14:textId="77777777" w:rsidR="00CA491C" w:rsidRPr="00021688" w:rsidRDefault="00CA491C" w:rsidP="00CA491C">
            <w:pPr>
              <w:pStyle w:val="BodyText"/>
              <w:rPr>
                <w:rFonts w:ascii="Times New Roman" w:hAnsi="Times New Roman"/>
                <w:sz w:val="20"/>
              </w:rPr>
            </w:pPr>
          </w:p>
        </w:tc>
        <w:tc>
          <w:tcPr>
            <w:tcW w:w="7920" w:type="dxa"/>
          </w:tcPr>
          <w:p w14:paraId="646AC03F" w14:textId="77777777" w:rsidR="00CA491C" w:rsidRPr="00021688" w:rsidRDefault="00CA491C" w:rsidP="00CA491C">
            <w:pPr>
              <w:pStyle w:val="BodyText"/>
              <w:rPr>
                <w:rFonts w:ascii="Times New Roman" w:hAnsi="Times New Roman"/>
                <w:sz w:val="20"/>
              </w:rPr>
            </w:pPr>
            <w:r w:rsidRPr="00021688">
              <w:rPr>
                <w:rFonts w:ascii="Times New Roman" w:hAnsi="Times New Roman"/>
                <w:sz w:val="20"/>
              </w:rPr>
              <w:t>Swine</w:t>
            </w:r>
          </w:p>
          <w:p w14:paraId="6E5E1CA2" w14:textId="77777777" w:rsidR="00CA491C" w:rsidRPr="00021688" w:rsidRDefault="00CA491C" w:rsidP="00CA491C">
            <w:pPr>
              <w:pStyle w:val="BodyText"/>
              <w:rPr>
                <w:rFonts w:ascii="Times New Roman" w:hAnsi="Times New Roman"/>
                <w:b w:val="0"/>
                <w:sz w:val="20"/>
              </w:rPr>
            </w:pPr>
            <w:r w:rsidRPr="00021688">
              <w:rPr>
                <w:rFonts w:ascii="Times New Roman" w:hAnsi="Times New Roman"/>
                <w:b w:val="0"/>
                <w:sz w:val="20"/>
              </w:rPr>
              <w:t>Control of fecal flies in manure of treated swine.  Prevents development of house flies in the manure of treated swine.</w:t>
            </w:r>
          </w:p>
          <w:p w14:paraId="2B7D5456" w14:textId="77777777" w:rsidR="00CA491C" w:rsidRPr="00021688" w:rsidRDefault="00CA491C" w:rsidP="00CA491C">
            <w:pPr>
              <w:pStyle w:val="BodyText"/>
              <w:rPr>
                <w:rFonts w:ascii="Times New Roman" w:hAnsi="Times New Roman"/>
                <w:b w:val="0"/>
                <w:sz w:val="20"/>
              </w:rPr>
            </w:pPr>
          </w:p>
          <w:p w14:paraId="021926DC" w14:textId="77777777" w:rsidR="00CA491C" w:rsidRDefault="00CA491C" w:rsidP="00CA491C">
            <w:pPr>
              <w:pStyle w:val="BodyText"/>
              <w:rPr>
                <w:rFonts w:ascii="Times New Roman" w:hAnsi="Times New Roman"/>
                <w:b w:val="0"/>
                <w:sz w:val="20"/>
              </w:rPr>
            </w:pPr>
            <w:r w:rsidRPr="00021688">
              <w:rPr>
                <w:rFonts w:ascii="Times New Roman" w:hAnsi="Times New Roman"/>
                <w:b w:val="0"/>
                <w:sz w:val="20"/>
              </w:rPr>
              <w:t>Feed at the rate of _____lb./100 lb. bodyweight/day to provide the correct amount of Rabon.</w:t>
            </w:r>
          </w:p>
          <w:p w14:paraId="19F48191" w14:textId="77777777" w:rsidR="00021688" w:rsidRPr="00021688" w:rsidRDefault="00021688" w:rsidP="00CA491C">
            <w:pPr>
              <w:pStyle w:val="BodyText"/>
              <w:rPr>
                <w:rFonts w:ascii="Times New Roman" w:hAnsi="Times New Roman"/>
                <w:b w:val="0"/>
                <w:sz w:val="20"/>
              </w:rPr>
            </w:pPr>
          </w:p>
        </w:tc>
      </w:tr>
    </w:tbl>
    <w:p w14:paraId="397D590C" w14:textId="77777777" w:rsidR="0024218C" w:rsidRPr="00021688" w:rsidRDefault="0024218C">
      <w:pPr>
        <w:pStyle w:val="BodyText"/>
        <w:ind w:left="180" w:hanging="180"/>
        <w:rPr>
          <w:rFonts w:ascii="Times New Roman" w:hAnsi="Times New Roman"/>
          <w:sz w:val="20"/>
        </w:rPr>
      </w:pPr>
    </w:p>
    <w:p w14:paraId="18CDE8FE" w14:textId="77777777" w:rsidR="00021688" w:rsidRPr="00021688" w:rsidRDefault="0024218C" w:rsidP="00CA491C">
      <w:pPr>
        <w:pStyle w:val="BodyText"/>
        <w:ind w:left="720" w:hanging="720"/>
        <w:rPr>
          <w:rFonts w:ascii="Times New Roman" w:hAnsi="Times New Roman"/>
          <w:sz w:val="20"/>
        </w:rPr>
      </w:pPr>
      <w:r w:rsidRPr="00021688">
        <w:rPr>
          <w:rFonts w:ascii="Times New Roman" w:hAnsi="Times New Roman"/>
          <w:sz w:val="20"/>
          <w:u w:val="single"/>
        </w:rPr>
        <w:t>Caution:</w:t>
      </w:r>
      <w:r w:rsidRPr="00021688">
        <w:rPr>
          <w:rFonts w:ascii="Times New Roman" w:hAnsi="Times New Roman"/>
          <w:sz w:val="20"/>
        </w:rPr>
        <w:t xml:space="preserve"> </w:t>
      </w:r>
    </w:p>
    <w:p w14:paraId="2E7024A0" w14:textId="77777777" w:rsidR="0024218C" w:rsidRPr="00021688" w:rsidRDefault="0024218C" w:rsidP="00021688">
      <w:pPr>
        <w:pStyle w:val="BodyText"/>
        <w:ind w:hanging="720"/>
        <w:rPr>
          <w:rFonts w:ascii="Times New Roman" w:hAnsi="Times New Roman"/>
          <w:sz w:val="20"/>
        </w:rPr>
      </w:pPr>
      <w:r w:rsidRPr="00021688">
        <w:rPr>
          <w:rFonts w:ascii="Times New Roman" w:hAnsi="Times New Roman"/>
          <w:sz w:val="20"/>
        </w:rPr>
        <w:tab/>
      </w:r>
      <w:r w:rsidR="00CA491C" w:rsidRPr="00021688">
        <w:rPr>
          <w:rFonts w:ascii="Times New Roman" w:hAnsi="Times New Roman"/>
          <w:sz w:val="20"/>
        </w:rPr>
        <w:t xml:space="preserve">Keep out of reach of children.  Harmful if swallowed or absorbed through the skin.  </w:t>
      </w:r>
      <w:proofErr w:type="gramStart"/>
      <w:r w:rsidR="00CA491C" w:rsidRPr="00021688">
        <w:rPr>
          <w:rFonts w:ascii="Times New Roman" w:hAnsi="Times New Roman"/>
          <w:sz w:val="20"/>
        </w:rPr>
        <w:t>Causes</w:t>
      </w:r>
      <w:proofErr w:type="gramEnd"/>
      <w:r w:rsidR="00CA491C" w:rsidRPr="00021688">
        <w:rPr>
          <w:rFonts w:ascii="Times New Roman" w:hAnsi="Times New Roman"/>
          <w:sz w:val="20"/>
        </w:rPr>
        <w:t xml:space="preserve"> moderate eye irritation.  Avoid contact with eyes, skin or clothing.  Prolonged or frequently repeated skin contact may cause allergic </w:t>
      </w:r>
      <w:proofErr w:type="gramStart"/>
      <w:r w:rsidR="00CA491C" w:rsidRPr="00021688">
        <w:rPr>
          <w:rFonts w:ascii="Times New Roman" w:hAnsi="Times New Roman"/>
          <w:sz w:val="20"/>
        </w:rPr>
        <w:t>reaction</w:t>
      </w:r>
      <w:proofErr w:type="gramEnd"/>
      <w:r w:rsidR="00CA491C" w:rsidRPr="00021688">
        <w:rPr>
          <w:rFonts w:ascii="Times New Roman" w:hAnsi="Times New Roman"/>
          <w:sz w:val="20"/>
        </w:rPr>
        <w:t xml:space="preserve"> i</w:t>
      </w:r>
      <w:r w:rsidR="00685348">
        <w:rPr>
          <w:rFonts w:ascii="Times New Roman" w:hAnsi="Times New Roman"/>
          <w:sz w:val="20"/>
        </w:rPr>
        <w:t>n</w:t>
      </w:r>
      <w:r w:rsidR="00CA491C" w:rsidRPr="00021688">
        <w:rPr>
          <w:rFonts w:ascii="Times New Roman" w:hAnsi="Times New Roman"/>
          <w:sz w:val="20"/>
        </w:rPr>
        <w:t xml:space="preserve"> some individuals.  Wash thoroughly with soap and water after handling.  For personal protective equipment (PPE), mixers and handlers must </w:t>
      </w:r>
      <w:proofErr w:type="gramStart"/>
      <w:r w:rsidR="00CA491C" w:rsidRPr="00021688">
        <w:rPr>
          <w:rFonts w:ascii="Times New Roman" w:hAnsi="Times New Roman"/>
          <w:sz w:val="20"/>
        </w:rPr>
        <w:t>wear</w:t>
      </w:r>
      <w:r w:rsidR="00685348">
        <w:rPr>
          <w:rFonts w:ascii="Times New Roman" w:hAnsi="Times New Roman"/>
          <w:sz w:val="20"/>
        </w:rPr>
        <w:t>:</w:t>
      </w:r>
      <w:proofErr w:type="gramEnd"/>
      <w:r w:rsidR="00CA491C" w:rsidRPr="00021688">
        <w:rPr>
          <w:rFonts w:ascii="Times New Roman" w:hAnsi="Times New Roman"/>
          <w:sz w:val="20"/>
        </w:rPr>
        <w:t xml:space="preserve"> long-sleeved </w:t>
      </w:r>
      <w:proofErr w:type="gramStart"/>
      <w:r w:rsidR="00CA491C" w:rsidRPr="00021688">
        <w:rPr>
          <w:rFonts w:ascii="Times New Roman" w:hAnsi="Times New Roman"/>
          <w:sz w:val="20"/>
        </w:rPr>
        <w:t>shirt</w:t>
      </w:r>
      <w:proofErr w:type="gramEnd"/>
      <w:r w:rsidR="00CA491C" w:rsidRPr="00021688">
        <w:rPr>
          <w:rFonts w:ascii="Times New Roman" w:hAnsi="Times New Roman"/>
          <w:sz w:val="20"/>
        </w:rPr>
        <w:t xml:space="preserve"> and pants, shoes and socks and chemical resistant gloves.  User safety requirements are to follow manufacturer’s instructions for cleaning/maintaining PPE.  If </w:t>
      </w:r>
      <w:proofErr w:type="gramStart"/>
      <w:r w:rsidR="00CA491C" w:rsidRPr="00021688">
        <w:rPr>
          <w:rFonts w:ascii="Times New Roman" w:hAnsi="Times New Roman"/>
          <w:sz w:val="20"/>
        </w:rPr>
        <w:t>no</w:t>
      </w:r>
      <w:proofErr w:type="gramEnd"/>
      <w:r w:rsidR="00CA491C" w:rsidRPr="00021688">
        <w:rPr>
          <w:rFonts w:ascii="Times New Roman" w:hAnsi="Times New Roman"/>
          <w:sz w:val="20"/>
        </w:rPr>
        <w:t xml:space="preserve"> such instructions for washables, use detergent and hot water.  Keep and wash PPE </w:t>
      </w:r>
      <w:r w:rsidR="00021688" w:rsidRPr="00021688">
        <w:rPr>
          <w:rFonts w:ascii="Times New Roman" w:hAnsi="Times New Roman"/>
          <w:sz w:val="20"/>
        </w:rPr>
        <w:t xml:space="preserve">separately from other laundry.  User safety recommendations are that users should wash hands before eating, drinking, </w:t>
      </w:r>
      <w:proofErr w:type="gramStart"/>
      <w:r w:rsidR="00021688" w:rsidRPr="00021688">
        <w:rPr>
          <w:rFonts w:ascii="Times New Roman" w:hAnsi="Times New Roman"/>
          <w:sz w:val="20"/>
        </w:rPr>
        <w:t>chewing</w:t>
      </w:r>
      <w:proofErr w:type="gramEnd"/>
      <w:r w:rsidR="00021688" w:rsidRPr="00021688">
        <w:rPr>
          <w:rFonts w:ascii="Times New Roman" w:hAnsi="Times New Roman"/>
          <w:sz w:val="20"/>
        </w:rPr>
        <w:t xml:space="preserve"> gum, using tobacco or using the toilet.  Users should remove clothing immediately if pesticide gets inside.  Then wash thoroughly and put on clean clothing.  Users should remove PPE immediately after handling this product.  Wash the outside of gloves before </w:t>
      </w:r>
      <w:r w:rsidR="00B70E71">
        <w:rPr>
          <w:rFonts w:ascii="Times New Roman" w:hAnsi="Times New Roman"/>
          <w:sz w:val="20"/>
        </w:rPr>
        <w:t>re</w:t>
      </w:r>
      <w:r w:rsidR="00021688" w:rsidRPr="00021688">
        <w:rPr>
          <w:rFonts w:ascii="Times New Roman" w:hAnsi="Times New Roman"/>
          <w:sz w:val="20"/>
        </w:rPr>
        <w:t>moving.  As soon as possible, wash thoroughly and change into clean clothing.  This pesticide is toxic to fish.  Do not contaminate water when disposing of equipment wash water.</w:t>
      </w:r>
    </w:p>
    <w:p w14:paraId="1F39EB7D" w14:textId="77777777" w:rsidR="00021688" w:rsidRPr="00021688" w:rsidRDefault="00021688" w:rsidP="00021688">
      <w:pPr>
        <w:pStyle w:val="BodyText"/>
        <w:ind w:hanging="720"/>
        <w:rPr>
          <w:rFonts w:ascii="Times New Roman" w:hAnsi="Times New Roman"/>
          <w:sz w:val="20"/>
        </w:rPr>
      </w:pPr>
    </w:p>
    <w:p w14:paraId="0C0BDA54" w14:textId="77777777" w:rsidR="00B9325C" w:rsidRPr="00021688" w:rsidRDefault="00021688" w:rsidP="00021688">
      <w:pPr>
        <w:pStyle w:val="BodyText"/>
        <w:ind w:hanging="720"/>
        <w:rPr>
          <w:rFonts w:ascii="Times New Roman" w:hAnsi="Times New Roman"/>
          <w:sz w:val="20"/>
        </w:rPr>
      </w:pPr>
      <w:r w:rsidRPr="00021688">
        <w:rPr>
          <w:rFonts w:ascii="Times New Roman" w:hAnsi="Times New Roman"/>
          <w:sz w:val="20"/>
        </w:rPr>
        <w:tab/>
      </w:r>
      <w:r w:rsidRPr="00021688">
        <w:rPr>
          <w:rFonts w:ascii="Times New Roman" w:hAnsi="Times New Roman"/>
          <w:sz w:val="20"/>
          <w:u w:val="single"/>
        </w:rPr>
        <w:t>Note</w:t>
      </w:r>
      <w:proofErr w:type="gramStart"/>
      <w:r w:rsidRPr="00021688">
        <w:rPr>
          <w:rFonts w:ascii="Times New Roman" w:hAnsi="Times New Roman"/>
          <w:sz w:val="20"/>
        </w:rPr>
        <w:t>:  Rabon</w:t>
      </w:r>
      <w:proofErr w:type="gramEnd"/>
      <w:r w:rsidRPr="00021688">
        <w:rPr>
          <w:rFonts w:ascii="Times New Roman" w:hAnsi="Times New Roman"/>
          <w:sz w:val="20"/>
        </w:rPr>
        <w:t xml:space="preserve"> may be used in feed containing any approved drug unless contraindicated by the drug approval, e.g. other cholinesterase inhibitors.</w:t>
      </w:r>
    </w:p>
    <w:p w14:paraId="3DC379AB" w14:textId="77777777" w:rsidR="00021688" w:rsidRPr="001F1191" w:rsidRDefault="00021688">
      <w:pPr>
        <w:pStyle w:val="BodyText"/>
        <w:ind w:left="720" w:hanging="720"/>
        <w:rPr>
          <w:rFonts w:ascii="Times New Roman" w:hAnsi="Times New Roman"/>
          <w:color w:val="ED0000"/>
          <w:sz w:val="20"/>
        </w:rPr>
      </w:pPr>
    </w:p>
    <w:p w14:paraId="0F1F74F5" w14:textId="77777777" w:rsidR="00ED2F2E" w:rsidRPr="001F1191" w:rsidRDefault="00ED2F2E">
      <w:pPr>
        <w:pStyle w:val="BodyText"/>
        <w:ind w:left="720" w:hanging="720"/>
        <w:rPr>
          <w:rFonts w:ascii="Times New Roman" w:hAnsi="Times New Roman"/>
          <w:color w:val="ED0000"/>
          <w:sz w:val="20"/>
        </w:rPr>
      </w:pPr>
      <w:r w:rsidRPr="001F1191">
        <w:rPr>
          <w:rFonts w:ascii="Times New Roman" w:hAnsi="Times New Roman"/>
          <w:color w:val="ED0000"/>
          <w:sz w:val="20"/>
        </w:rPr>
        <w:t>Please Note</w:t>
      </w:r>
      <w:r w:rsidR="00B9325C" w:rsidRPr="001F1191">
        <w:rPr>
          <w:rFonts w:ascii="Times New Roman" w:hAnsi="Times New Roman"/>
          <w:color w:val="ED0000"/>
          <w:sz w:val="20"/>
        </w:rPr>
        <w:t xml:space="preserve">: </w:t>
      </w:r>
    </w:p>
    <w:p w14:paraId="44D69AB1" w14:textId="60CB9949" w:rsidR="00B9325C" w:rsidRPr="001F1191" w:rsidRDefault="00ED2F2E">
      <w:pPr>
        <w:pStyle w:val="BodyText"/>
        <w:ind w:left="720" w:hanging="720"/>
        <w:rPr>
          <w:rFonts w:ascii="Times New Roman" w:hAnsi="Times New Roman"/>
          <w:color w:val="ED0000"/>
          <w:sz w:val="20"/>
        </w:rPr>
      </w:pPr>
      <w:r w:rsidRPr="001F1191">
        <w:rPr>
          <w:rFonts w:ascii="Times New Roman" w:hAnsi="Times New Roman"/>
          <w:color w:val="ED0000"/>
          <w:sz w:val="20"/>
        </w:rPr>
        <w:t>FDA STATUS: Product is a food additive (40 CFR 186.950-formerly 21 CFR 561.91).  When used in medicated feeds, medicated feed application requirement is determined by regulatory status of the drug.</w:t>
      </w:r>
    </w:p>
    <w:p w14:paraId="77F96146" w14:textId="77777777" w:rsidR="00ED2F2E" w:rsidRPr="001F1191" w:rsidRDefault="00ED2F2E">
      <w:pPr>
        <w:pStyle w:val="BodyText"/>
        <w:ind w:left="720" w:hanging="720"/>
        <w:rPr>
          <w:rFonts w:ascii="Times New Roman" w:hAnsi="Times New Roman"/>
          <w:color w:val="ED0000"/>
          <w:sz w:val="20"/>
        </w:rPr>
      </w:pPr>
    </w:p>
    <w:p w14:paraId="3515A6A1" w14:textId="304EF9A2" w:rsidR="00ED2F2E" w:rsidRPr="001F1191" w:rsidRDefault="00ED2F2E">
      <w:pPr>
        <w:pStyle w:val="BodyText"/>
        <w:ind w:left="720" w:hanging="720"/>
        <w:rPr>
          <w:rFonts w:ascii="Times New Roman" w:hAnsi="Times New Roman"/>
          <w:color w:val="ED0000"/>
          <w:sz w:val="20"/>
        </w:rPr>
      </w:pPr>
      <w:r w:rsidRPr="001F1191">
        <w:rPr>
          <w:rFonts w:ascii="Times New Roman" w:hAnsi="Times New Roman"/>
          <w:color w:val="ED0000"/>
          <w:sz w:val="20"/>
        </w:rPr>
        <w:t xml:space="preserve">EPA STATUS: Product is a pesticide when used in non-medicated feeds.  EPA registration is required for feeds offered for sale except when custom blended </w:t>
      </w:r>
      <w:proofErr w:type="gramStart"/>
      <w:r w:rsidRPr="001F1191">
        <w:rPr>
          <w:rFonts w:ascii="Times New Roman" w:hAnsi="Times New Roman"/>
          <w:color w:val="ED0000"/>
          <w:sz w:val="20"/>
        </w:rPr>
        <w:t>per</w:t>
      </w:r>
      <w:proofErr w:type="gramEnd"/>
      <w:r w:rsidRPr="001F1191">
        <w:rPr>
          <w:rFonts w:ascii="Times New Roman" w:hAnsi="Times New Roman"/>
          <w:color w:val="ED0000"/>
          <w:sz w:val="20"/>
        </w:rPr>
        <w:t xml:space="preserve"> the provisions of 40 CFR 167.3.  In medicated feeds, the product is a food </w:t>
      </w:r>
      <w:proofErr w:type="gramStart"/>
      <w:r w:rsidRPr="001F1191">
        <w:rPr>
          <w:rFonts w:ascii="Times New Roman" w:hAnsi="Times New Roman"/>
          <w:color w:val="ED0000"/>
          <w:sz w:val="20"/>
        </w:rPr>
        <w:t>additive</w:t>
      </w:r>
      <w:proofErr w:type="gramEnd"/>
      <w:r w:rsidRPr="001F1191">
        <w:rPr>
          <w:rFonts w:ascii="Times New Roman" w:hAnsi="Times New Roman"/>
          <w:color w:val="ED0000"/>
          <w:sz w:val="20"/>
        </w:rPr>
        <w:t xml:space="preserve"> and no EPA registration is required when the source of Rabon is an EPA-registered product.</w:t>
      </w:r>
    </w:p>
    <w:p w14:paraId="1AA62D0E" w14:textId="77777777" w:rsidR="006A5DA6" w:rsidRDefault="006A5DA6">
      <w:pPr>
        <w:pStyle w:val="BodyText"/>
        <w:ind w:left="720" w:hanging="720"/>
        <w:jc w:val="right"/>
        <w:rPr>
          <w:rFonts w:ascii="Times New Roman" w:hAnsi="Times New Roman"/>
          <w:sz w:val="16"/>
        </w:rPr>
      </w:pPr>
    </w:p>
    <w:p w14:paraId="741B3F42" w14:textId="77777777" w:rsidR="0024218C" w:rsidRDefault="0024218C">
      <w:pPr>
        <w:pStyle w:val="BodyText"/>
        <w:ind w:left="720" w:hanging="720"/>
        <w:jc w:val="right"/>
        <w:rPr>
          <w:rFonts w:ascii="Times New Roman" w:hAnsi="Times New Roman"/>
          <w:sz w:val="16"/>
        </w:rPr>
      </w:pPr>
      <w:r>
        <w:rPr>
          <w:rFonts w:ascii="Times New Roman" w:hAnsi="Times New Roman"/>
          <w:sz w:val="16"/>
        </w:rPr>
        <w:t xml:space="preserve">UK Reg. Services – </w:t>
      </w:r>
      <w:r w:rsidR="00BB53C0">
        <w:rPr>
          <w:rFonts w:ascii="Times New Roman" w:hAnsi="Times New Roman"/>
          <w:sz w:val="16"/>
        </w:rPr>
        <w:t>01/17</w:t>
      </w:r>
    </w:p>
    <w:p w14:paraId="5456CAA0" w14:textId="77777777" w:rsidR="00353176" w:rsidRDefault="00353176" w:rsidP="00021688">
      <w:pPr>
        <w:pStyle w:val="Heading3"/>
        <w:jc w:val="left"/>
        <w:rPr>
          <w:rFonts w:ascii="Times New Roman" w:hAnsi="Times New Roman"/>
          <w:sz w:val="16"/>
        </w:rPr>
      </w:pPr>
    </w:p>
    <w:p w14:paraId="20A83B83" w14:textId="77777777" w:rsidR="00F651E2" w:rsidRDefault="00F651E2">
      <w:pPr>
        <w:pStyle w:val="BodyText"/>
        <w:ind w:left="720" w:hanging="720"/>
        <w:jc w:val="right"/>
        <w:rPr>
          <w:rFonts w:ascii="Times New Roman" w:hAnsi="Times New Roman"/>
          <w:sz w:val="16"/>
        </w:rPr>
      </w:pPr>
    </w:p>
    <w:sectPr w:rsidR="00F651E2" w:rsidSect="00021688">
      <w:pgSz w:w="12240" w:h="15840" w:code="1"/>
      <w:pgMar w:top="1440" w:right="1080" w:bottom="1440" w:left="1080" w:header="720" w:footer="720" w:gutter="0"/>
      <w:cols w:space="144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E2"/>
    <w:rsid w:val="00021688"/>
    <w:rsid w:val="000A7178"/>
    <w:rsid w:val="001F1191"/>
    <w:rsid w:val="00230035"/>
    <w:rsid w:val="00235F79"/>
    <w:rsid w:val="0024218C"/>
    <w:rsid w:val="00353176"/>
    <w:rsid w:val="0048229E"/>
    <w:rsid w:val="005D0183"/>
    <w:rsid w:val="00685348"/>
    <w:rsid w:val="006A5DA6"/>
    <w:rsid w:val="006E4AC6"/>
    <w:rsid w:val="007336CC"/>
    <w:rsid w:val="00784BF5"/>
    <w:rsid w:val="008319DC"/>
    <w:rsid w:val="00843FAC"/>
    <w:rsid w:val="00915461"/>
    <w:rsid w:val="00967146"/>
    <w:rsid w:val="00AE6A8E"/>
    <w:rsid w:val="00B70E71"/>
    <w:rsid w:val="00B9325C"/>
    <w:rsid w:val="00BB53C0"/>
    <w:rsid w:val="00C13DFA"/>
    <w:rsid w:val="00C7254A"/>
    <w:rsid w:val="00CA491C"/>
    <w:rsid w:val="00E43ECB"/>
    <w:rsid w:val="00E63D9E"/>
    <w:rsid w:val="00EA3CAA"/>
    <w:rsid w:val="00ED2F2E"/>
    <w:rsid w:val="00F6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FDF87"/>
  <w15:chartTrackingRefBased/>
  <w15:docId w15:val="{AF760685-91EA-47C4-85FA-EA2FE42F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rFonts w:ascii="Century Schoolbook" w:hAnsi="Century Schoolbook"/>
      <w:b/>
      <w:sz w:val="14"/>
    </w:rPr>
  </w:style>
  <w:style w:type="paragraph" w:styleId="Heading4">
    <w:name w:val="heading 4"/>
    <w:basedOn w:val="Normal"/>
    <w:next w:val="Normal"/>
    <w:qFormat/>
    <w:pPr>
      <w:keepNext/>
      <w:jc w:val="right"/>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entury Schoolbook" w:hAnsi="Century Schoolbook"/>
      <w:b/>
      <w:sz w:val="14"/>
    </w:rPr>
  </w:style>
  <w:style w:type="paragraph" w:styleId="BalloonText">
    <w:name w:val="Balloon Text"/>
    <w:basedOn w:val="Normal"/>
    <w:link w:val="BalloonTextChar"/>
    <w:rsid w:val="006E4AC6"/>
    <w:rPr>
      <w:rFonts w:ascii="Tahoma" w:hAnsi="Tahoma" w:cs="Tahoma"/>
      <w:sz w:val="16"/>
      <w:szCs w:val="16"/>
    </w:rPr>
  </w:style>
  <w:style w:type="character" w:customStyle="1" w:styleId="BalloonTextChar">
    <w:name w:val="Balloon Text Char"/>
    <w:link w:val="BalloonText"/>
    <w:rsid w:val="006E4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E5590-0942-4CF5-90A3-D9234AEC1A25}"/>
</file>

<file path=customXml/itemProps2.xml><?xml version="1.0" encoding="utf-8"?>
<ds:datastoreItem xmlns:ds="http://schemas.openxmlformats.org/officeDocument/2006/customXml" ds:itemID="{60FC98DF-2A18-4922-B665-A66D5947DA2E}"/>
</file>

<file path=customXml/itemProps3.xml><?xml version="1.0" encoding="utf-8"?>
<ds:datastoreItem xmlns:ds="http://schemas.openxmlformats.org/officeDocument/2006/customXml" ds:itemID="{882974A3-6AC5-4028-B462-5127A897CF3B}"/>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2530</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Custom Mix Cattle Feed</vt:lpstr>
    </vt:vector>
  </TitlesOfParts>
  <Company>Uk Regulatory Services</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Mix Cattle Feed</dc:title>
  <dc:subject/>
  <dc:creator>Steve Traylor</dc:creator>
  <cp:keywords/>
  <cp:lastModifiedBy>Freeman, Deidre J.</cp:lastModifiedBy>
  <cp:revision>3</cp:revision>
  <cp:lastPrinted>2015-11-24T21:16:00Z</cp:lastPrinted>
  <dcterms:created xsi:type="dcterms:W3CDTF">2026-03-24T20:45:00Z</dcterms:created>
  <dcterms:modified xsi:type="dcterms:W3CDTF">2026-04-02T15:49:00Z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